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bCs w:val="1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sz w:val="26"/>
          <w:szCs w:val="26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18"/>
          <w:szCs w:val="18"/>
          <w:rtl w:val="0"/>
        </w:rPr>
        <w:t xml:space="preserve">Wednesday, March 11th, 2026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/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I. </w:t>
        <w:tab/>
        <w:t xml:space="preserve">The Fort Atkinson Public Library Board met on Wednesday, March 11th, at the Fort Atkinson Public Library. Joan Busta called the meeting to order at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highlight w:val="white"/>
          <w:rtl w:val="0"/>
        </w:rPr>
        <w:t xml:space="preserve">5:35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p.m. Present was Librarian Laura Lewis, Joan Busta, Nicole Schroeder, Brittany Schmitt, Becky Smith  &amp; Lindsay Vsetecka. Absent was Kirsten Huinker.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II.</w:t>
        <w:tab/>
        <w:t xml:space="preserve">Motion to approve the agenda &amp; minutes was made by Nicole Schroeder and  seconded by Brittany Schmitt.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630" w:right="-30" w:hanging="72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   III.</w:t>
        <w:tab/>
        <w:t xml:space="preserve">Bills and financial reports were presented and signed. Brittany Schmitt made a motion to approve the bills and February’s reports as presented, Becky Smith seconded the motion, motion carried.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  <w:tab/>
        <w:t xml:space="preserve">Director’s Report: Librarian Laura Lewis shared that Footfall has been hit or miss with attendance, but Book Club met with 6 members &amp; Laura is working on promoting Book Buddies on Facebook. Crochet Club is going well &amp; the Summer Library Program will soon be completed. Bridges fees will be increasing but shared it’s a huge part of our patron’s lives &amp; doesn’t feel it’s in our best interest to stop using because of. Laura renewed her Director’s Endorsement, Congrats Laura, Thank you! Fort Atkinson Library has received $941.69 from Norma Jean Warner Estate being a town of less than 7,000 people, 485 other libraries &amp; 128 Senior Centers also benefited. 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   V.</w:t>
        <w:tab/>
        <w:t xml:space="preserve">Old Business: Candy was purchased for the Easter Eggs &amp; committee members assembled eggs for the Easter Egg Hunt!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VI.</w:t>
        <w:tab/>
        <w:t xml:space="preserve">New Business: Brittany Schmitt made a motion to approve our proposed Budget, Nicole Schroeder seconded, all in favor. Motion carried.</w:t>
      </w:r>
    </w:p>
    <w:p w:rsidR="00000000" w:rsidDel="00000000" w:rsidP="00000000" w:rsidRDefault="00000000" w:rsidRPr="00000000" w14:paraId="0000000B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63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VII.</w:t>
        <w:tab/>
        <w:t xml:space="preserve">The next meeting will occur Wednesday, April 8th 2026 at 5:30 p.m. in the Fort Atkinson Public Library meeting room. Brittany Schmitt made a motion to adjourn, Becky Smith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VIII.      The meeting adjourned at 5:55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